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F3" w:rsidRDefault="00E723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3954780</wp:posOffset>
                </wp:positionV>
                <wp:extent cx="4480560" cy="15925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>EYFS (+Y1)</w:t>
                            </w:r>
                          </w:p>
                          <w:p w:rsidR="00F82B47" w:rsidRDefault="00F82B47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 up learning areas within the Early Years linked to vocabulary and skills and knowledge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Embed the new curriculum in EYFS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Focus on assessment following changes to the curriculum</w:t>
                            </w:r>
                          </w:p>
                          <w:p w:rsidR="00F82B47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Vocabulary</w:t>
                            </w:r>
                            <w:r w:rsidR="00475F25" w:rsidRPr="00475F25">
                              <w:rPr>
                                <w:sz w:val="16"/>
                                <w:szCs w:val="16"/>
                              </w:rPr>
                              <w:t xml:space="preserve"> taught explicitly with NELI programme for those with speech and language difficul</w:t>
                            </w:r>
                            <w:r w:rsidR="00550430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9E5B55">
                              <w:rPr>
                                <w:sz w:val="16"/>
                                <w:szCs w:val="16"/>
                              </w:rPr>
                              <w:t>ies</w:t>
                            </w:r>
                            <w:r w:rsidR="0055043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F4BB6" w:rsidRPr="00475F25" w:rsidRDefault="00AF4BB6" w:rsidP="00AF4BB6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E7233D">
                              <w:rPr>
                                <w:sz w:val="16"/>
                                <w:szCs w:val="16"/>
                              </w:rPr>
                              <w:t>EYFS provision to provide learning opportunities for children to engage with continuous provision.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4pt;margin-top:311.4pt;width:352.8pt;height:1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9XUAIAAKkEAAAOAAAAZHJzL2Uyb0RvYy54bWysVE1vGjEQvVfqf7B8bxbIkhKUJaKJUlVC&#10;SSSocjZeb1jV63Ftwy799X02H4G0p6oX73z5eebNzN7cdo1mG+V8Tabg/YseZ8pIKmvzWvDvi4dP&#10;I858EKYUmowq+FZ5fjv5+OGmtWM1oBXpUjkGEOPHrS34KgQ7zjIvV6oR/oKsMnBW5BoRoLrXrHSi&#10;BXqjs0Gvd5W15ErrSCrvYb3fOfkk4VeVkuGpqrwKTBccuYV0unQu45lNbsT41Qm7quU+DfEPWTSi&#10;Nnj0CHUvgmBrV/8B1dTSkacqXEhqMqqqWqpUA6rp995VM18Jq1ItIMfbI03+/8HKx82zY3VZ8Jwz&#10;Ixq0aKG6wL5Qx/LITmv9GEFzi7DQwYwuH+wexlh0V7kmflEOgx88b4/cRjAJY56PesMruCR8/eH1&#10;YDhK7Gdv163z4auihkWh4A7NS5yKzcwHpILQQ0h8zZOuy4da66TEgVF32rGNQKt1SEnixlmUNqwt&#10;+NXlsJeAz3wR+nh/qYX8Ecs8R4CmDYyRlF3xUQrdsksUXh6IWVK5BV+OdvPmrXyoAT8TPjwLhwED&#10;D1ia8ISj0oScaC9xtiL362/2GI++w8tZi4EtuP+5Fk5xpr8ZTMR1P8/jhCclH34eQHGnnuWpx6yb&#10;OwJRfaynlUmM8UEfxMpR84LdmsZX4RJG4u2Ch4N4F3ZrhN2UajpNQZhpK8LMzK2M0LExkdZF9yKc&#10;3bc1YCIe6TDaYvyuu7vYeNPQdB2oqlPrI887Vvf0Yx9Sd/a7GxfuVE9Rb3+YyW8AAAD//wMAUEsD&#10;BBQABgAIAAAAIQA8UHzI3QAAAAsBAAAPAAAAZHJzL2Rvd25yZXYueG1sTI/BTsMwEETvSPyDtUjc&#10;WocgBZNmUwEqXDhREGc33tpWYzuK3TT8PS4XetudHc28bdaz69lEY7TBI9wtC2Dku6Cs1whfn68L&#10;ASwm6ZXsgyeEH4qwbq+vGlmrcPIfNG2TZjnEx1oimJSGmvPYGXIyLsNAPt/2YXQy5XXUXI3ylMNd&#10;z8uiqLiT1ucGIwd6MdQdtkeHsHnWj7oTcjQboayd5u/9u35DvL2Zn1bAEs3p3wxn/IwObWbahaNX&#10;kfUIi7LM6Amh+huyoxJnZYcgHu4r4G3DL39ofwEAAP//AwBQSwECLQAUAAYACAAAACEAtoM4kv4A&#10;AADhAQAAEwAAAAAAAAAAAAAAAAAAAAAAW0NvbnRlbnRfVHlwZXNdLnhtbFBLAQItABQABgAIAAAA&#10;IQA4/SH/1gAAAJQBAAALAAAAAAAAAAAAAAAAAC8BAABfcmVscy8ucmVsc1BLAQItABQABgAIAAAA&#10;IQA1Um9XUAIAAKkEAAAOAAAAAAAAAAAAAAAAAC4CAABkcnMvZTJvRG9jLnhtbFBLAQItABQABgAI&#10;AAAAIQA8UHzI3QAAAAsBAAAPAAAAAAAAAAAAAAAAAKoEAABkcnMvZG93bnJldi54bWxQSwUGAAAA&#10;AAQABADzAAAAtAUAAAAA&#10;" fillcolor="white [3201]" strokeweight=".5pt">
                <v:textbox>
                  <w:txbxContent>
                    <w:p w:rsidR="004B620F" w:rsidRPr="00475F25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>EYFS (+Y1)</w:t>
                      </w:r>
                    </w:p>
                    <w:p w:rsidR="00F82B47" w:rsidRDefault="00F82B47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Set up learning areas within the Early Years linked to vocabulary and skills and knowledge</w:t>
                      </w:r>
                    </w:p>
                    <w:p w:rsidR="004B620F" w:rsidRPr="00475F25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Embed the new curriculum in EYFS</w:t>
                      </w:r>
                    </w:p>
                    <w:p w:rsidR="004B620F" w:rsidRPr="00475F25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Focus on assessment following changes to the curriculum</w:t>
                      </w:r>
                    </w:p>
                    <w:p w:rsidR="00F82B47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Vocabulary</w:t>
                      </w:r>
                      <w:r w:rsidR="00475F25" w:rsidRPr="00475F25">
                        <w:rPr>
                          <w:sz w:val="16"/>
                          <w:szCs w:val="16"/>
                        </w:rPr>
                        <w:t xml:space="preserve"> taught explicitly with NELI programme for those with speech and language difficul</w:t>
                      </w:r>
                      <w:r w:rsidR="00550430">
                        <w:rPr>
                          <w:sz w:val="16"/>
                          <w:szCs w:val="16"/>
                        </w:rPr>
                        <w:t>t</w:t>
                      </w:r>
                      <w:r w:rsidR="009E5B55">
                        <w:rPr>
                          <w:sz w:val="16"/>
                          <w:szCs w:val="16"/>
                        </w:rPr>
                        <w:t>ies</w:t>
                      </w:r>
                      <w:r w:rsidR="0055043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F4BB6" w:rsidRPr="00475F25" w:rsidRDefault="00AF4BB6" w:rsidP="00AF4BB6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 w:rsidRPr="00E7233D">
                        <w:rPr>
                          <w:sz w:val="16"/>
                          <w:szCs w:val="16"/>
                        </w:rPr>
                        <w:t>EYFS provision to provide learning opportunities for children to engage with continuous provision.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5B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2217420</wp:posOffset>
                </wp:positionV>
                <wp:extent cx="3962400" cy="16611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4B620F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Personal Development </w:t>
                            </w:r>
                          </w:p>
                          <w:p w:rsidR="004B620F" w:rsidRDefault="004B620F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Inc</w:t>
                            </w:r>
                            <w:r w:rsidR="00F82B47">
                              <w:rPr>
                                <w:sz w:val="16"/>
                                <w:szCs w:val="16"/>
                              </w:rPr>
                              <w:t xml:space="preserve">rease opportunities to speak to members of the community </w:t>
                            </w:r>
                            <w:proofErr w:type="spellStart"/>
                            <w:r w:rsidR="00F82B47">
                              <w:rPr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F82B47">
                              <w:rPr>
                                <w:sz w:val="16"/>
                                <w:szCs w:val="16"/>
                              </w:rPr>
                              <w:t xml:space="preserve"> Parish Council, The Anchorage and the Church</w:t>
                            </w:r>
                          </w:p>
                          <w:p w:rsidR="004356A5" w:rsidRPr="00475F25" w:rsidRDefault="004356A5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World of work – further develop the children’s understanding of the world of work </w:t>
                            </w:r>
                          </w:p>
                          <w:p w:rsidR="004356A5" w:rsidRDefault="004356A5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Increase awareness of diversity with link to another school</w:t>
                            </w:r>
                          </w:p>
                          <w:p w:rsidR="00550430" w:rsidRPr="00475F25" w:rsidRDefault="00550430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Extend club offer </w:t>
                            </w:r>
                            <w:r w:rsidR="005E38DF">
                              <w:rPr>
                                <w:sz w:val="16"/>
                                <w:szCs w:val="16"/>
                              </w:rPr>
                              <w:t>across the year</w:t>
                            </w:r>
                            <w:r w:rsidR="00F82B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pt;margin-top:174.6pt;width:312pt;height:1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XZTQIAAKIEAAAOAAAAZHJzL2Uyb0RvYy54bWysVE1vGjEQvVfqf7B8b5YlhCaIJaJEqSpF&#10;SSSocjZeL6zq9bi2YTf99X02H4G0p6oX73z5eebNzI5vu0azrXK+JlPw/KLHmTKSytqsCv59cf/p&#10;mjMfhCmFJqMK/qo8v518/DBu7Uj1aU26VI4BxPhRawu+DsGOsszLtWqEvyCrDJwVuUYEqG6VlU60&#10;QG901u/1hllLrrSOpPIe1rudk08SflUpGZ6qyqvAdMGRW0inS+cyntlkLEYrJ+y6lvs0xD9k0Yja&#10;4NEj1J0Igm1c/QdUU0tHnqpwIanJqKpqqVINqCbvvatmvhZWpVpAjrdHmvz/g5WP22fH6rLgfc6M&#10;aNCiheoC+0Id60d2WutHCJpbhIUOZnT5YPcwxqK7yjXxi3IY/OD59chtBJMwXt4M+4MeXBK+fDjM&#10;82FiP3u7bp0PXxU1LAoFd2he4lRsH3xAKgg9hMTXPOm6vK+1TkocGDXTjm0FWq1DShI3zqK0YW3B&#10;h5dXvQR85ovQx/tLLeSPWOY5AjRtYIyk7IqPUuiW3Z6pJZWvIMrRbtC8lfc1cB+ED8/CYbJAALYl&#10;POGoNCEZ2kucrcn9+ps9xqPh8HLWYlIL7n9uhFOc6W8Go3CTDwZxtJMyuPrch+JOPctTj9k0MwJD&#10;OfbSyiTG+KAPYuWoecFSTeOrcAkj8XbBw0Gchd3+YCmlmk5TEIbZivBg5lZG6NiRyOeiexHO7vsZ&#10;MAqPdJhpMXrX1l1svGlouglU1annkeAdq3vesQipLfuljZt2qqeot1/L5DcAAAD//wMAUEsDBBQA&#10;BgAIAAAAIQBVt/W23wAAAAsBAAAPAAAAZHJzL2Rvd25yZXYueG1sTI/NTsMwEITvSLyDtUjcWqc/&#10;VG4apwJUuHCiIM7beGtbje0odtPw9rgnetvRjma+qbaja9lAfbTBS5hNC2Dkm6Cs1xK+v94mAlhM&#10;6BW2wZOEX4qwre/vKixVuPhPGvZJsxziY4kSTEpdyXlsDDmM09CRz79j6B2mLHvNVY+XHO5aPi+K&#10;FXdofW4w2NGroea0PzsJuxe91o3A3uyEsnYYf44f+l3Kx4fxeQMs0Zj+zXDFz+hQZ6ZDOHsVWSth&#10;slhm9CRhsVzPgWXHk7geBwmrWSGA1xW/3VD/AQAA//8DAFBLAQItABQABgAIAAAAIQC2gziS/gAA&#10;AOEBAAATAAAAAAAAAAAAAAAAAAAAAABbQ29udGVudF9UeXBlc10ueG1sUEsBAi0AFAAGAAgAAAAh&#10;ADj9If/WAAAAlAEAAAsAAAAAAAAAAAAAAAAALwEAAF9yZWxzLy5yZWxzUEsBAi0AFAAGAAgAAAAh&#10;AE9nRdlNAgAAogQAAA4AAAAAAAAAAAAAAAAALgIAAGRycy9lMm9Eb2MueG1sUEsBAi0AFAAGAAgA&#10;AAAhAFW39bbfAAAACwEAAA8AAAAAAAAAAAAAAAAApwQAAGRycy9kb3ducmV2LnhtbFBLBQYAAAAA&#10;BAAEAPMAAACzBQAAAAA=&#10;" fillcolor="white [3201]" strokeweight=".5pt">
                <v:textbox>
                  <w:txbxContent>
                    <w:p w:rsidR="004B620F" w:rsidRPr="00475F25" w:rsidRDefault="004B620F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 xml:space="preserve">Personal Development </w:t>
                      </w:r>
                    </w:p>
                    <w:p w:rsidR="004B620F" w:rsidRDefault="004B620F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Inc</w:t>
                      </w:r>
                      <w:r w:rsidR="00F82B47">
                        <w:rPr>
                          <w:sz w:val="16"/>
                          <w:szCs w:val="16"/>
                        </w:rPr>
                        <w:t xml:space="preserve">rease opportunities to speak to members of the community </w:t>
                      </w:r>
                      <w:proofErr w:type="spellStart"/>
                      <w:r w:rsidR="00F82B47">
                        <w:rPr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="00F82B47">
                        <w:rPr>
                          <w:sz w:val="16"/>
                          <w:szCs w:val="16"/>
                        </w:rPr>
                        <w:t xml:space="preserve"> Parish Council, The Anchorage and the Church</w:t>
                      </w:r>
                    </w:p>
                    <w:p w:rsidR="004356A5" w:rsidRPr="00475F25" w:rsidRDefault="004356A5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World of work – further develop the children’s understanding of the world of work </w:t>
                      </w:r>
                    </w:p>
                    <w:p w:rsidR="004356A5" w:rsidRDefault="004356A5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Increase awareness of diversity with link to another school</w:t>
                      </w:r>
                    </w:p>
                    <w:p w:rsidR="00550430" w:rsidRPr="00475F25" w:rsidRDefault="00550430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Extend club offer </w:t>
                      </w:r>
                      <w:r w:rsidR="005E38DF">
                        <w:rPr>
                          <w:sz w:val="16"/>
                          <w:szCs w:val="16"/>
                        </w:rPr>
                        <w:t>across the year</w:t>
                      </w:r>
                      <w:r w:rsidR="00F82B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04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2468880</wp:posOffset>
                </wp:positionV>
                <wp:extent cx="1059180" cy="14401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F25" w:rsidRDefault="00475F25" w:rsidP="00475F25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t>ST MARY’S CofE (AIDED) PRIMARY SCHOOL, PULBOROUGH</w:t>
                            </w:r>
                          </w:p>
                          <w:p w:rsidR="00475F25" w:rsidRDefault="00550430" w:rsidP="00475F25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t>2022 - 2023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6.4pt;margin-top:194.4pt;width:83.4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8sSwIAAKkEAAAOAAAAZHJzL2Uyb0RvYy54bWysVN9v2jAQfp+0/8Hy+0hgUNqIUDEqpkmo&#10;rQRTn43jkGi2z7MNCfvrd3YCpd2epr0498uf7767y+y+VZIchXU16JwOByklQnMoar3P6fft6tMt&#10;Jc4zXTAJWuT0JBy9n3/8MGtMJkZQgSyEJQiiXdaYnFbemyxJHK+EYm4ARmh0lmAV86jafVJY1iC6&#10;kskoTW+SBmxhLHDhHFofOiedR/yyFNw/laUTnsicYm4+njaeu3Am8xnL9paZquZ9GuwfslCs1vjo&#10;BeqBeUYOtv4DStXcgoPSDzioBMqy5iLWgNUM03fVbCpmRKwFyXHmQpP7f7D88fhsSV3kdEqJZgpb&#10;tBWtJ1+gJdPATmNchkEbg2G+RTN2+Wx3aAxFt6VV4YvlEPQjz6cLtwGMh0vp5G54iy6OvuF4nAYF&#10;8ZPX68Y6/1WAIkHIqcXmRU7Zce18F3oOCa85kHWxqqWMShgYsZSWHBm2WvqYJIK/iZKaNDm9+TxJ&#10;I/AbX4C+3N9Jxn/06V1FIZ7UmHMgpSs+SL7dtZHCCzE7KE7Il4Vu3pzhqxrh18z5Z2ZxwJAHXBr/&#10;hEcpAXOCXqKkAvvrb/YQj31HLyUNDmxO3c8Ds4IS+U3jRNwFUnHCozKeTEeo2GvP7tqjD2oJSNQQ&#10;19PwKIZ4L89iaUG94G4twqvoYprj2zn1Z3HpuzXC3eRisYhBONOG+bXeGB6gQ2MCrdv2hVnTt9Xj&#10;RDzCebRZ9q67XWy4qWFx8FDWsfWB547Vnn7chzg8/e6GhbvWY9TrH2b+GwAA//8DAFBLAwQUAAYA&#10;CAAAACEAyxccTN8AAAALAQAADwAAAGRycy9kb3ducmV2LnhtbEyPwU7DMBBE70j8g7VI3KjTogQn&#10;xKkAFS6cKIizG7uORbyObDcNf89ygtuOdjTzpt0ufmSzickFlLBeFcAM9kE7tBI+3p9vBLCUFWo1&#10;BjQSvk2CbXd50apGhzO+mXmfLaMQTI2SMOQ8NZynfjBepVWYDNLvGKJXmWS0XEd1pnA/8k1RVNwr&#10;h9QwqMk8Dab/2p+8hN2jrW0vVBx2Qjs3L5/HV/si5fXV8nAPLJsl/5nhF5/QoSOmQzihTmyUUNYb&#10;Qs8SboWggxx3ZV0BO0io1mUFvGv5/w3dDwAAAP//AwBQSwECLQAUAAYACAAAACEAtoM4kv4AAADh&#10;AQAAEwAAAAAAAAAAAAAAAAAAAAAAW0NvbnRlbnRfVHlwZXNdLnhtbFBLAQItABQABgAIAAAAIQA4&#10;/SH/1gAAAJQBAAALAAAAAAAAAAAAAAAAAC8BAABfcmVscy8ucmVsc1BLAQItABQABgAIAAAAIQCd&#10;rX8sSwIAAKkEAAAOAAAAAAAAAAAAAAAAAC4CAABkcnMvZTJvRG9jLnhtbFBLAQItABQABgAIAAAA&#10;IQDLFxxM3wAAAAsBAAAPAAAAAAAAAAAAAAAAAKUEAABkcnMvZG93bnJldi54bWxQSwUGAAAAAAQA&#10;BADzAAAAsQUAAAAA&#10;" fillcolor="white [3201]" strokeweight=".5pt">
                <v:textbox>
                  <w:txbxContent>
                    <w:p w:rsidR="00475F25" w:rsidRDefault="00475F25" w:rsidP="00475F25">
                      <w:pPr>
                        <w:shd w:val="clear" w:color="auto" w:fill="0070C0"/>
                        <w:jc w:val="center"/>
                      </w:pPr>
                      <w:r>
                        <w:t>ST MARY’S CofE (AIDED) PRIMARY SCHOOL, PULBOROUGH</w:t>
                      </w:r>
                    </w:p>
                    <w:p w:rsidR="00475F25" w:rsidRDefault="00550430" w:rsidP="00475F25">
                      <w:pPr>
                        <w:shd w:val="clear" w:color="auto" w:fill="0070C0"/>
                        <w:jc w:val="center"/>
                      </w:pPr>
                      <w:r>
                        <w:t>2022 - 2023</w:t>
                      </w:r>
                    </w:p>
                  </w:txbxContent>
                </v:textbox>
              </v:shape>
            </w:pict>
          </mc:Fallback>
        </mc:AlternateContent>
      </w:r>
      <w:r w:rsidR="00475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3962400</wp:posOffset>
                </wp:positionV>
                <wp:extent cx="4991100" cy="15392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6A5" w:rsidRPr="00475F25" w:rsidRDefault="004356A5" w:rsidP="00475F25">
                            <w:pP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>SIAMS foci</w:t>
                            </w:r>
                          </w:p>
                          <w:p w:rsidR="00475F25" w:rsidRPr="00475F25" w:rsidRDefault="004356A5" w:rsidP="00475F25">
                            <w:pPr>
                              <w:shd w:val="clear" w:color="auto" w:fill="FBE4D5" w:themeFill="accent2" w:themeFillTint="33"/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Enable staff to recognise spiritual opportunities across the curriculum and to explore them more deeply with pupils.</w:t>
                            </w:r>
                          </w:p>
                          <w:p w:rsidR="00475F25" w:rsidRPr="00475F25" w:rsidRDefault="004356A5" w:rsidP="00475F25">
                            <w:pPr>
                              <w:shd w:val="clear" w:color="auto" w:fill="FBE4D5" w:themeFill="accent2" w:themeFillTint="33"/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Expand opportunities for pupils to deepen their understanding of living in a multicultural and diverse world. </w:t>
                            </w:r>
                          </w:p>
                          <w:p w:rsidR="004356A5" w:rsidRDefault="004356A5" w:rsidP="00475F25">
                            <w:pPr>
                              <w:shd w:val="clear" w:color="auto" w:fill="FBE4D5" w:themeFill="accent2" w:themeFillTint="33"/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Provide opportunities for pupils to use their knowledge and understanding to plan, lead and evaluate collective worship as true spiritual partners.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8.6pt;margin-top:312pt;width:393pt;height:12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fzTwIAAKkEAAAOAAAAZHJzL2Uyb0RvYy54bWysVE1vGjEQvVfqf7B8b5YlhAbEEtFEVJVQ&#10;EolUORuvN6zq9bi2YZf++j6bj5C0p6oX73z5eebNzE5uukazrXK+JlPw/KLHmTKSytq8FPz70/zT&#10;NWc+CFMKTUYVfKc8v5l+/DBp7Vj1aU26VI4BxPhxawu+DsGOs8zLtWqEvyCrDJwVuUYEqO4lK51o&#10;gd7orN/rDbOWXGkdSeU9rHd7J58m/KpSMjxUlVeB6YIjt5BOl85VPLPpRIxfnLDrWh7SEP+QRSNq&#10;g0dPUHciCLZx9R9QTS0dearChaQmo6qqpUo1oJq8966a5VpYlWoBOd6eaPL/D1bebx8dq8uCDzkz&#10;okGLnlQX2Bfq2DCy01o/RtDSIix0MKPLR7uHMRbdVa6JX5TD4AfPuxO3EUzCOBiN8rwHl4Qvv7oc&#10;9QeJ/ez1unU+fFXUsCgU3KF5iVOxXfiAVBB6DImvedJ1Oa+1TkocGHWrHdsKtFqHlCRuvInShrWo&#10;9PKql4Df+CL06f5KC/kjlvkWAZo2MEZS9sVHKXSrLlHYPxKzonIHvhzt581bOa8BvxA+PAqHAQMP&#10;WJrwgKPShJzoIHG2Jvfrb/YYj77Dy1mLgS24/7kRTnGmvxlMxCgfgFEWkjK4+tyH4s49q3OP2TS3&#10;BKJyrKeVSYzxQR/FylHzjN2axVfhEkbi7YKHo3gb9muE3ZRqNktBmGkrwsIsrYzQsTGR1qfuWTh7&#10;aGvARNzTcbTF+F1397HxpqHZJlBVp9ZHnvesHujHPqTuHHY3Lty5nqJe/zDT3wAAAP//AwBQSwME&#10;FAAGAAgAAAAhADMevBHeAAAADAEAAA8AAABkcnMvZG93bnJldi54bWxMj8FOwzAQRO9I/IO1SNyo&#10;Q4iCG+JUgAoXThTE2Y1d2yJeR7Gbhr9ne4Lb7s5o9k27WcLAZjMlH1HC7aoAZrCP2qOV8PnxciOA&#10;paxQqyGikfBjEmy6y4tWNTqe8N3Mu2wZhWBqlASX89hwnnpngkqrOBok7RCnoDKtk+V6UicKDwMv&#10;i6LmQXmkD06N5tmZ/nt3DBK2T3Zte6EmtxXa+3n5OrzZVymvr5bHB2DZLPnPDGd8QoeOmPbxiDqx&#10;QUK9vi/JSkNZUamzoxJ3dNpLEHVdAe9a/r9E9wsAAP//AwBQSwECLQAUAAYACAAAACEAtoM4kv4A&#10;AADhAQAAEwAAAAAAAAAAAAAAAAAAAAAAW0NvbnRlbnRfVHlwZXNdLnhtbFBLAQItABQABgAIAAAA&#10;IQA4/SH/1gAAAJQBAAALAAAAAAAAAAAAAAAAAC8BAABfcmVscy8ucmVsc1BLAQItABQABgAIAAAA&#10;IQCLo1fzTwIAAKkEAAAOAAAAAAAAAAAAAAAAAC4CAABkcnMvZTJvRG9jLnhtbFBLAQItABQABgAI&#10;AAAAIQAzHrwR3gAAAAwBAAAPAAAAAAAAAAAAAAAAAKkEAABkcnMvZG93bnJldi54bWxQSwUGAAAA&#10;AAQABADzAAAAtAUAAAAA&#10;" fillcolor="white [3201]" strokeweight=".5pt">
                <v:textbox>
                  <w:txbxContent>
                    <w:p w:rsidR="004356A5" w:rsidRPr="00475F25" w:rsidRDefault="004356A5" w:rsidP="00475F25">
                      <w:pPr>
                        <w:shd w:val="clear" w:color="auto" w:fill="FBE4D5" w:themeFill="accent2" w:themeFillTint="3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>SIAMS foci</w:t>
                      </w:r>
                    </w:p>
                    <w:p w:rsidR="00475F25" w:rsidRPr="00475F25" w:rsidRDefault="004356A5" w:rsidP="00475F25">
                      <w:pPr>
                        <w:shd w:val="clear" w:color="auto" w:fill="FBE4D5" w:themeFill="accent2" w:themeFillTint="33"/>
                      </w:pPr>
                      <w:r w:rsidRPr="00475F25">
                        <w:rPr>
                          <w:sz w:val="16"/>
                          <w:szCs w:val="16"/>
                        </w:rPr>
                        <w:t>Enable staff to recognise spiritual opportunities across the curriculum and to explore them more deeply with pupils.</w:t>
                      </w:r>
                    </w:p>
                    <w:p w:rsidR="00475F25" w:rsidRPr="00475F25" w:rsidRDefault="004356A5" w:rsidP="00475F25">
                      <w:pPr>
                        <w:shd w:val="clear" w:color="auto" w:fill="FBE4D5" w:themeFill="accent2" w:themeFillTint="33"/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 Expand opportunities for pupils to deepen their understanding of living in a multicultural and diverse world. </w:t>
                      </w:r>
                    </w:p>
                    <w:p w:rsidR="004356A5" w:rsidRDefault="004356A5" w:rsidP="00475F25">
                      <w:pPr>
                        <w:shd w:val="clear" w:color="auto" w:fill="FBE4D5" w:themeFill="accent2" w:themeFillTint="33"/>
                      </w:pPr>
                      <w:r w:rsidRPr="00475F25">
                        <w:rPr>
                          <w:sz w:val="16"/>
                          <w:szCs w:val="16"/>
                        </w:rPr>
                        <w:t>Provide opportunities for pupils to use their knowledge and understanding to plan, lead and evaluate collective worship as true spiritual partners.</w:t>
                      </w:r>
                    </w:p>
                  </w:txbxContent>
                </v:textbox>
              </v:shape>
            </w:pict>
          </mc:Fallback>
        </mc:AlternateContent>
      </w:r>
      <w:r w:rsidR="00475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-53340</wp:posOffset>
                </wp:positionV>
                <wp:extent cx="4815840" cy="12420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556F03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>Behaviour and Attitudes</w:t>
                            </w:r>
                          </w:p>
                          <w:p w:rsidR="00556F03" w:rsidRPr="00475F25" w:rsidRDefault="00556F03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Focus on Government guidance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 xml:space="preserve"> for children 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>around safeguarding and sexual harassment and add to relevant policies.</w:t>
                            </w:r>
                          </w:p>
                          <w:p w:rsidR="00556F03" w:rsidRPr="00475F25" w:rsidRDefault="00EA53D7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Review</w:t>
                            </w:r>
                            <w:r w:rsidR="00556F03" w:rsidRPr="00475F25">
                              <w:rPr>
                                <w:sz w:val="16"/>
                                <w:szCs w:val="16"/>
                              </w:rPr>
                              <w:t xml:space="preserve"> of pupils with behavioural dif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ficulties and the </w:t>
                            </w:r>
                            <w:r w:rsidR="00556F03" w:rsidRPr="00475F25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556F03" w:rsidRPr="00475F25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9E5B55">
                              <w:rPr>
                                <w:sz w:val="16"/>
                                <w:szCs w:val="16"/>
                              </w:rPr>
                              <w:t xml:space="preserve"> of Ordinarily Inclusive Practic</w:t>
                            </w:r>
                            <w:r w:rsidR="00556F03" w:rsidRPr="00475F25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document to meet the needs of pupils.</w:t>
                            </w:r>
                          </w:p>
                          <w:p w:rsidR="00556F03" w:rsidRPr="00475F25" w:rsidRDefault="00556F03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Zones of Regulation to be further embedded to help pupils manage their 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>behaviour</w:t>
                            </w:r>
                            <w:r w:rsidR="00550430">
                              <w:rPr>
                                <w:sz w:val="16"/>
                                <w:szCs w:val="16"/>
                              </w:rPr>
                              <w:t xml:space="preserve"> effectively.</w:t>
                            </w:r>
                          </w:p>
                          <w:p w:rsidR="00EA53D7" w:rsidRPr="00475F25" w:rsidRDefault="00EA53D7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Focus on high expectations for all pupils across the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43.8pt;margin-top:-4.2pt;width:379.2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TiTgIAAKkEAAAOAAAAZHJzL2Uyb0RvYy54bWysVE1v2zAMvQ/YfxB0X+xkaZcFcYqsRYYB&#10;RVugHXpWZLk2JouapMTufv2eFCdNu52GXWR+6Yl8JL246FvNdsr5hkzBx6OcM2UklY15Kvj3h/WH&#10;GWc+CFMKTUYV/Fl5frF8/27R2bmaUE26VI4BxPh5Zwteh2DnWeZlrVrhR2SVgbMi14oA1T1lpRMd&#10;0FudTfL8POvIldaRVN7DerV38mXCryolw21VeRWYLjhyC+l06dzEM1suxPzJCVs3ckhD/EMWrWgM&#10;Hj1CXYkg2NY1f0C1jXTkqQojSW1GVdVIlWpANeP8TTX3tbAq1QJyvD3S5P8frLzZ3TnWlOgdZ0a0&#10;aNGD6gP7Qj0bR3Y66+cIurcICz3MMXKwexhj0X3l2vhFOQx+8Px85DaCSRins/HZbAqXhG88mU7y&#10;88R+9nLdOh++KmpZFAru0LzEqdhd+4AnEXoIia950k25brROShwYdakd2wm0WoeUJG68itKGdQU/&#10;/3iWJ+BXvgh9vL/RQv6IZb5GgKYNjJGUffFRCv2mTxROD8RsqHwGX4728+atXDeAvxY+3AmHAQMP&#10;WJpwi6PShJxokDiryf36mz3Go+/wctZhYAvuf26FU5zpbwYT8Xk8jfSGpEzPPk2guFPP5tRjtu0l&#10;gSh0HdklMcYHfRArR+0jdmsVX4VLGIm3Cx4O4mXYrxF2U6rVKgVhpq0I1+beyggdGxNpfegfhbND&#10;WwMm4oYOoy3mb7q7j403Da22gaomtT7yvGd1oB/7kLoz7G5cuFM9Rb38YZa/AQAA//8DAFBLAwQU&#10;AAYACAAAACEA+VSiD94AAAALAQAADwAAAGRycy9kb3ducmV2LnhtbEyPwU7DMAyG70i8Q2QkblvK&#10;VHWhazoBGlw4MRDnrPGSaE1SNVlX3h7vBDdb/vT7+5vt7Hs24ZhcDBIelgUwDF3ULhgJX5+vCwEs&#10;ZRW06mNACT+YYNve3jSq1vESPnDaZ8MoJKRaSbA5DzXnqbPoVVrGAQPdjnH0KtM6Gq5HdaFw3/NV&#10;UVTcKxfog1UDvljsTvuzl7B7No+mE2q0O6Gdm+bv47t5k/L+bn7aAMs45z8YrvqkDi05HeI56MR6&#10;CZVYV4RKWIgS2BUoy4raHWgS6xXwtuH/O7S/AAAA//8DAFBLAQItABQABgAIAAAAIQC2gziS/gAA&#10;AOEBAAATAAAAAAAAAAAAAAAAAAAAAABbQ29udGVudF9UeXBlc10ueG1sUEsBAi0AFAAGAAgAAAAh&#10;ADj9If/WAAAAlAEAAAsAAAAAAAAAAAAAAAAALwEAAF9yZWxzLy5yZWxzUEsBAi0AFAAGAAgAAAAh&#10;AAb1lOJOAgAAqQQAAA4AAAAAAAAAAAAAAAAALgIAAGRycy9lMm9Eb2MueG1sUEsBAi0AFAAGAAgA&#10;AAAhAPlUog/eAAAACwEAAA8AAAAAAAAAAAAAAAAAqAQAAGRycy9kb3ducmV2LnhtbFBLBQYAAAAA&#10;BAAEAPMAAACzBQAAAAA=&#10;" fillcolor="white [3201]" strokeweight=".5pt">
                <v:textbox>
                  <w:txbxContent>
                    <w:p w:rsidR="004B620F" w:rsidRPr="00475F25" w:rsidRDefault="00556F03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>Behaviour and Attitudes</w:t>
                      </w:r>
                    </w:p>
                    <w:p w:rsidR="00556F03" w:rsidRPr="00475F25" w:rsidRDefault="00556F03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Focus on Government guidance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 xml:space="preserve"> for children </w:t>
                      </w:r>
                      <w:r w:rsidRPr="00475F25">
                        <w:rPr>
                          <w:sz w:val="16"/>
                          <w:szCs w:val="16"/>
                        </w:rPr>
                        <w:t>around safeguarding and sexual harassment and add to relevant policies.</w:t>
                      </w:r>
                    </w:p>
                    <w:p w:rsidR="00556F03" w:rsidRPr="00475F25" w:rsidRDefault="00EA53D7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Review</w:t>
                      </w:r>
                      <w:r w:rsidR="00556F03" w:rsidRPr="00475F25">
                        <w:rPr>
                          <w:sz w:val="16"/>
                          <w:szCs w:val="16"/>
                        </w:rPr>
                        <w:t xml:space="preserve"> of pupils with behavioural dif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ficulties and the </w:t>
                      </w:r>
                      <w:r w:rsidR="00556F03" w:rsidRPr="00475F25">
                        <w:rPr>
                          <w:sz w:val="16"/>
                          <w:szCs w:val="16"/>
                        </w:rPr>
                        <w:t>u</w:t>
                      </w:r>
                      <w:r w:rsidRPr="00475F25">
                        <w:rPr>
                          <w:sz w:val="16"/>
                          <w:szCs w:val="16"/>
                        </w:rPr>
                        <w:t>s</w:t>
                      </w:r>
                      <w:r w:rsidR="00556F03" w:rsidRPr="00475F25">
                        <w:rPr>
                          <w:sz w:val="16"/>
                          <w:szCs w:val="16"/>
                        </w:rPr>
                        <w:t>e</w:t>
                      </w:r>
                      <w:r w:rsidR="009E5B55">
                        <w:rPr>
                          <w:sz w:val="16"/>
                          <w:szCs w:val="16"/>
                        </w:rPr>
                        <w:t xml:space="preserve"> of Ordinarily Inclusive Practic</w:t>
                      </w:r>
                      <w:r w:rsidR="00556F03" w:rsidRPr="00475F25">
                        <w:rPr>
                          <w:sz w:val="16"/>
                          <w:szCs w:val="16"/>
                        </w:rPr>
                        <w:t>e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 document to meet the needs of pupils.</w:t>
                      </w:r>
                    </w:p>
                    <w:p w:rsidR="00556F03" w:rsidRPr="00475F25" w:rsidRDefault="00556F03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Zones of Regulation to be further embedded to help pupils manage their 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>behaviour</w:t>
                      </w:r>
                      <w:r w:rsidR="00550430">
                        <w:rPr>
                          <w:sz w:val="16"/>
                          <w:szCs w:val="16"/>
                        </w:rPr>
                        <w:t xml:space="preserve"> effectively.</w:t>
                      </w:r>
                    </w:p>
                    <w:p w:rsidR="00EA53D7" w:rsidRPr="00475F25" w:rsidRDefault="00EA53D7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Focus on high expectations for all pupils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475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2491740</wp:posOffset>
                </wp:positionV>
                <wp:extent cx="4549140" cy="13563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4B620F" w:rsidP="00475F25">
                            <w:pPr>
                              <w:shd w:val="clear" w:color="auto" w:fill="BDD6EE" w:themeFill="accent1" w:themeFillTint="66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Environment</w:t>
                            </w:r>
                          </w:p>
                          <w:p w:rsidR="004B620F" w:rsidRDefault="00F82B47" w:rsidP="00475F25">
                            <w:pPr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Scientists to enrich Science curriculum</w:t>
                            </w:r>
                            <w:r w:rsidR="004B620F" w:rsidRPr="00475F25">
                              <w:rPr>
                                <w:sz w:val="16"/>
                                <w:szCs w:val="16"/>
                              </w:rPr>
                              <w:t xml:space="preserve"> timeline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to 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>develop subject knowledge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 Science.</w:t>
                            </w:r>
                          </w:p>
                          <w:p w:rsidR="009E5B55" w:rsidRPr="00475F25" w:rsidRDefault="004B620F" w:rsidP="00475F25">
                            <w:pPr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Staff wellbeing 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>Designated wellbeing lead</w:t>
                            </w:r>
                            <w:r w:rsidR="00F82B47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 xml:space="preserve"> established and </w:t>
                            </w:r>
                            <w:r w:rsidR="00550430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9E5B55">
                              <w:rPr>
                                <w:sz w:val="16"/>
                                <w:szCs w:val="16"/>
                              </w:rPr>
                              <w:t>aving impact on staff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81.6pt;margin-top:196.2pt;width:358.2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HfTQIAAKkEAAAOAAAAZHJzL2Uyb0RvYy54bWysVE1v2zAMvQ/YfxB0X52kcbYZcYqsRYcB&#10;RVugHXpWZLkxJouapMTufv2eFCdNup2GXWR+6Yl8JD2/6FvNtsr5hkzJx2cjzpSRVDXmueTfH68/&#10;fOLMB2Eqocmokr8ozy8W79/NO1uoCa1JV8oxgBhfdLbk6xBskWVerlUr/BlZZeCsybUiQHXPWeVE&#10;B/RWZ5PRaJZ15CrrSCrvYb3aOfki4de1kuGurr0KTJccuYV0unSu4pkt5qJ4dsKuGzmkIf4hi1Y0&#10;Bo8eoK5EEGzjmj+g2kY68lSHM0ltRnXdSJVqQDXj0ZtqHtbCqlQLyPH2QJP/f7DydnvvWFOVPOfM&#10;iBYtelR9YF+oZ3lkp7O+QNCDRVjoYUaX93YPYyy6r10bvyiHwQ+eXw7cRjAJ4zSffh5P4ZLwjc/z&#10;2fkssZ+9XrfOh6+KWhaFkjs0L3Eqtjc+IBWE7kPia550U103WiclDoy61I5tBVqtQ0oSN06itGFd&#10;yWfn+SgBn/gi9OH+Sgv5I5Z5igBNGxgjKbvioxT6VT9QOBC2ouoFfDnazZu38roB/I3w4V44DBh4&#10;wNKEOxy1JuREg8TZmtyvv9ljPPoOL2cdBrbk/udGOMWZ/mYwEWA30huSMs0/TqC4Y8/q2GM27SWB&#10;qDHW08okxvig92LtqH3Cbi3jq3AJI/F2ycNevAy7NcJuSrVcpiDMtBXhxjxYGaFjYyKtj/2TcHZo&#10;a8BE3NJ+tEXxpru72HjT0HITqG5S6yPPO1YH+rEPqTvD7saFO9ZT1OsfZvEbAAD//wMAUEsDBBQA&#10;BgAIAAAAIQB4deNm3wAAAAwBAAAPAAAAZHJzL2Rvd25yZXYueG1sTI/BTsMwEETvSPyDtUjcqE1a&#10;pUmaTQWocOFEQT27sWtbxHZku2n4e9wTHFfzNPO23c52IJMM0XiH8LhgQKTrvTBOIXx9vj5UQGLi&#10;TvDBO4nwIyNsu9ubljfCX9yHnPZJkVziYsMRdEpjQ2nstbQ8LvwoXc5OPlie8hkUFYFfcrkdaMFY&#10;SS03Li9oPsoXLfvv/dki7J5VrfqKB72rhDHTfDi9qzfE+7v5aQMkyTn9wXDVz+rQZaejPzsRyYCw&#10;LpdFRhGWdbECciVW67oEckQoWcmAdi39/0T3CwAA//8DAFBLAQItABQABgAIAAAAIQC2gziS/gAA&#10;AOEBAAATAAAAAAAAAAAAAAAAAAAAAABbQ29udGVudF9UeXBlc10ueG1sUEsBAi0AFAAGAAgAAAAh&#10;ADj9If/WAAAAlAEAAAsAAAAAAAAAAAAAAAAALwEAAF9yZWxzLy5yZWxzUEsBAi0AFAAGAAgAAAAh&#10;AKOqkd9NAgAAqQQAAA4AAAAAAAAAAAAAAAAALgIAAGRycy9lMm9Eb2MueG1sUEsBAi0AFAAGAAgA&#10;AAAhAHh142bfAAAADAEAAA8AAAAAAAAAAAAAAAAApwQAAGRycy9kb3ducmV2LnhtbFBLBQYAAAAA&#10;BAAEAPMAAACzBQAAAAA=&#10;" fillcolor="white [3201]" strokeweight=".5pt">
                <v:textbox>
                  <w:txbxContent>
                    <w:p w:rsidR="004B620F" w:rsidRPr="00475F25" w:rsidRDefault="004B620F" w:rsidP="00475F25">
                      <w:pPr>
                        <w:shd w:val="clear" w:color="auto" w:fill="BDD6EE" w:themeFill="accent1" w:themeFillTint="66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b/>
                          <w:sz w:val="16"/>
                          <w:szCs w:val="16"/>
                          <w:u w:val="single"/>
                        </w:rPr>
                        <w:t>Learning Environment</w:t>
                      </w:r>
                    </w:p>
                    <w:p w:rsidR="004B620F" w:rsidRDefault="00F82B47" w:rsidP="00475F25">
                      <w:pPr>
                        <w:shd w:val="clear" w:color="auto" w:fill="BDD6EE" w:themeFill="accent1" w:themeFillTint="6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Scientists to enrich Science curriculum</w:t>
                      </w:r>
                      <w:r w:rsidR="004B620F" w:rsidRPr="00475F25">
                        <w:rPr>
                          <w:sz w:val="16"/>
                          <w:szCs w:val="16"/>
                        </w:rPr>
                        <w:t xml:space="preserve"> timeline </w:t>
                      </w:r>
                      <w:r>
                        <w:rPr>
                          <w:sz w:val="16"/>
                          <w:szCs w:val="16"/>
                        </w:rPr>
                        <w:t xml:space="preserve">and to 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>develop subject knowledge</w:t>
                      </w:r>
                      <w:r>
                        <w:rPr>
                          <w:sz w:val="16"/>
                          <w:szCs w:val="16"/>
                        </w:rPr>
                        <w:t xml:space="preserve"> in Science.</w:t>
                      </w:r>
                    </w:p>
                    <w:p w:rsidR="009E5B55" w:rsidRPr="00475F25" w:rsidRDefault="004B620F" w:rsidP="00475F25">
                      <w:pPr>
                        <w:shd w:val="clear" w:color="auto" w:fill="BDD6EE" w:themeFill="accent1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Staff wellbeing 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>–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>Designated wellbeing lead</w:t>
                      </w:r>
                      <w:r w:rsidR="00F82B47">
                        <w:rPr>
                          <w:sz w:val="16"/>
                          <w:szCs w:val="16"/>
                        </w:rPr>
                        <w:t>s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 xml:space="preserve"> established and </w:t>
                      </w:r>
                      <w:r w:rsidR="00550430">
                        <w:rPr>
                          <w:sz w:val="16"/>
                          <w:szCs w:val="16"/>
                        </w:rPr>
                        <w:t>h</w:t>
                      </w:r>
                      <w:r w:rsidR="009E5B55">
                        <w:rPr>
                          <w:sz w:val="16"/>
                          <w:szCs w:val="16"/>
                        </w:rPr>
                        <w:t>aving impact on staff wellbeing</w:t>
                      </w:r>
                    </w:p>
                  </w:txbxContent>
                </v:textbox>
              </v:shape>
            </w:pict>
          </mc:Fallback>
        </mc:AlternateContent>
      </w:r>
      <w:r w:rsidR="00475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1226820</wp:posOffset>
                </wp:positionV>
                <wp:extent cx="4991100" cy="11734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4B620F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>Leadership and Management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Focus on tailored support for Middle Leaders – supportive observations by subject leaders to create a culture of shared CPD</w:t>
                            </w:r>
                            <w:r w:rsidR="00550430">
                              <w:rPr>
                                <w:sz w:val="16"/>
                                <w:szCs w:val="16"/>
                              </w:rPr>
                              <w:t xml:space="preserve"> and develop subject knowledge.</w:t>
                            </w:r>
                          </w:p>
                          <w:p w:rsidR="00EA53D7" w:rsidRPr="00475F25" w:rsidRDefault="00EA53D7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Middle leaders to articulate provision and adaptations in their subject area.</w:t>
                            </w:r>
                            <w:r w:rsidR="00F82B47" w:rsidRPr="00F82B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2B47" w:rsidRPr="00F82B47">
                              <w:rPr>
                                <w:sz w:val="16"/>
                                <w:szCs w:val="16"/>
                              </w:rPr>
                              <w:t>Leaders should ensure that in completing their curriculum review, it is clear how pupils’ learning builds from early years and how it meets the needs of</w:t>
                            </w:r>
                            <w:r w:rsidR="00F82B47" w:rsidRPr="00475F25">
                              <w:rPr>
                                <w:sz w:val="16"/>
                                <w:szCs w:val="16"/>
                              </w:rPr>
                              <w:t xml:space="preserve"> SEND</w:t>
                            </w:r>
                            <w:r w:rsidR="00F82B47">
                              <w:rPr>
                                <w:sz w:val="16"/>
                                <w:szCs w:val="16"/>
                              </w:rPr>
                              <w:t xml:space="preserve"> and G&amp;T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Ensure any remaining gaps in learning as a result of the pandemic are identified and allow catch up</w:t>
                            </w:r>
                          </w:p>
                          <w:p w:rsidR="00556F03" w:rsidRPr="00475F25" w:rsidRDefault="00556F03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Development of subject handbooks for disciplinary knowledge in the curriculum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 xml:space="preserve"> to provide the depth of the curriculum for all learners</w:t>
                            </w:r>
                          </w:p>
                          <w:p w:rsidR="004B620F" w:rsidRDefault="004B620F" w:rsidP="00556F03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44.4pt;margin-top:96.6pt;width:393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J6UAIAAKkEAAAOAAAAZHJzL2Uyb0RvYy54bWysVMlu2zAQvRfoPxC817JiZ7EROXATuCgQ&#10;JAHsIGeaomKhFIclaUvp1/eRXmKnPRW9ULPxcebNjK5vukazjXK+JlPwvNfnTBlJZW1eC/68mH25&#10;4swHYUqhyaiCvynPbyafP123dqzOaEW6VI4BxPhxawu+CsGOs8zLlWqE75FVBs6KXCMCVPealU60&#10;QG90dtbvX2QtudI6ksp7WO+2Tj5J+FWlZHisKq8C0wVHbiGdLp3LeGaTazF+dcKuarlLQ/xDFo2o&#10;DR49QN2JINja1X9ANbV05KkKPUlNRlVVS5VqQDV5/0M185WwKtUCcrw90OT/H6x82Dw5VpcFH3Bm&#10;RIMWLVQX2Ffq2CCy01o/RtDcIix0MKPLe7uHMRbdVa6JX5TD4AfPbwduI5iEcTga5XkfLglfnl8O&#10;hleJ/ez9unU+fFPUsCgU3KF5iVOxufcBqSB0HxJf86TrclZrnZQ4MOpWO7YRaLUOKUncOInShrUF&#10;vxic9xPwiS9CH+4vtZA/YpmnCNC0gTGSsi0+SqFbdonCiz0xSyrfwJej7bx5K2c14O+FD0/CYcDA&#10;A5YmPOKoNCEn2kmcrcj9+ps9xqPv8HLWYmAL7n+uhVOc6e8GEzHKh8M44UkZnl+eQXHHnuWxx6yb&#10;WwJROdbTyiTG+KD3YuWoecFuTeOrcAkj8XbBw168Dds1wm5KNZ2mIMy0FeHezK2M0LExkdZF9yKc&#10;3bU1YCIeaD/aYvyhu9vYeNPQdB2oqlPrI89bVnf0Yx9Sd3a7GxfuWE9R73+YyW8AAAD//wMAUEsD&#10;BBQABgAIAAAAIQCwdcT+3gAAAAwBAAAPAAAAZHJzL2Rvd25yZXYueG1sTI/BTsMwEETvSPyDtUjc&#10;qENbtW6IUwEqXDhREGc33toW8Tqy3TT8Pe4JjrMzmnnbbCffsxFjcoEk3M8qYEhd0I6MhM+PlzsB&#10;LGVFWvWBUMIPJti211eNqnU40zuO+2xYKaFUKwk256HmPHUWvUqzMCAV7xiiV7nIaLiO6lzKfc/n&#10;VbXiXjkqC1YN+Gyx+96fvITdk9mYTqhod0I7N05fxzfzKuXtzfT4ACzjlP/CcMEv6NAWpkM4kU6s&#10;l7ASoqDnYmwWc2CXxHK9LKeDhMVaVMDbhv9/ov0FAAD//wMAUEsBAi0AFAAGAAgAAAAhALaDOJL+&#10;AAAA4QEAABMAAAAAAAAAAAAAAAAAAAAAAFtDb250ZW50X1R5cGVzXS54bWxQSwECLQAUAAYACAAA&#10;ACEAOP0h/9YAAACUAQAACwAAAAAAAAAAAAAAAAAvAQAAX3JlbHMvLnJlbHNQSwECLQAUAAYACAAA&#10;ACEAK1vSelACAACpBAAADgAAAAAAAAAAAAAAAAAuAgAAZHJzL2Uyb0RvYy54bWxQSwECLQAUAAYA&#10;CAAAACEAsHXE/t4AAAAMAQAADwAAAAAAAAAAAAAAAACqBAAAZHJzL2Rvd25yZXYueG1sUEsFBgAA&#10;AAAEAAQA8wAAALUFAAAAAA==&#10;" fillcolor="white [3201]" strokeweight=".5pt">
                <v:textbox>
                  <w:txbxContent>
                    <w:p w:rsidR="004B620F" w:rsidRPr="00475F25" w:rsidRDefault="004B620F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>Leadership and Management</w:t>
                      </w:r>
                    </w:p>
                    <w:p w:rsidR="004B620F" w:rsidRPr="00475F25" w:rsidRDefault="004B620F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Focus on tailored support for Middle Leaders – supportive observations by subject leaders to create a culture of shared CPD</w:t>
                      </w:r>
                      <w:r w:rsidR="00550430">
                        <w:rPr>
                          <w:sz w:val="16"/>
                          <w:szCs w:val="16"/>
                        </w:rPr>
                        <w:t xml:space="preserve"> and develop subject knowledge.</w:t>
                      </w:r>
                    </w:p>
                    <w:p w:rsidR="00EA53D7" w:rsidRPr="00475F25" w:rsidRDefault="00EA53D7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Middle leaders to articulate provision and adaptations in their subject area.</w:t>
                      </w:r>
                      <w:r w:rsidR="00F82B47" w:rsidRPr="00F82B4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82B47" w:rsidRPr="00F82B47">
                        <w:rPr>
                          <w:sz w:val="16"/>
                          <w:szCs w:val="16"/>
                        </w:rPr>
                        <w:t>Leaders should ensure that in completing their curriculum review, it is clear how pupils’ learning builds from early years and how it meets the needs of</w:t>
                      </w:r>
                      <w:r w:rsidR="00F82B47" w:rsidRPr="00475F25">
                        <w:rPr>
                          <w:sz w:val="16"/>
                          <w:szCs w:val="16"/>
                        </w:rPr>
                        <w:t xml:space="preserve"> SEND</w:t>
                      </w:r>
                      <w:r w:rsidR="00F82B47">
                        <w:rPr>
                          <w:sz w:val="16"/>
                          <w:szCs w:val="16"/>
                        </w:rPr>
                        <w:t xml:space="preserve"> and G&amp;T</w:t>
                      </w:r>
                    </w:p>
                    <w:p w:rsidR="004B620F" w:rsidRPr="00475F25" w:rsidRDefault="004B620F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Ensure any remaining gaps in learning as a result of the pandemic are identified and allow catch up</w:t>
                      </w:r>
                    </w:p>
                    <w:p w:rsidR="00556F03" w:rsidRPr="00475F25" w:rsidRDefault="00556F03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Development of subject handbooks for disciplinary knowledge in the curriculum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 xml:space="preserve"> to provide the depth of the curriculum for all learners</w:t>
                      </w:r>
                    </w:p>
                    <w:p w:rsidR="004B620F" w:rsidRDefault="004B620F" w:rsidP="00556F0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4B620F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4274820" cy="2164080"/>
                <wp:effectExtent l="0" t="0" r="1143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0F" w:rsidRPr="009E5B55" w:rsidRDefault="004B620F" w:rsidP="00475F25">
                            <w:pPr>
                              <w:shd w:val="clear" w:color="auto" w:fill="C5E0B3" w:themeFill="accent6" w:themeFillTint="66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5B55">
                              <w:rPr>
                                <w:sz w:val="14"/>
                                <w:szCs w:val="14"/>
                                <w:u w:val="single"/>
                              </w:rPr>
                              <w:t>Quality of Education</w:t>
                            </w:r>
                          </w:p>
                          <w:p w:rsidR="001F79C3" w:rsidRPr="009E5B55" w:rsidRDefault="004356A5" w:rsidP="00475F25">
                            <w:pPr>
                              <w:shd w:val="clear" w:color="auto" w:fill="C5E0B3" w:themeFill="accent6" w:themeFillTint="66"/>
                              <w:rPr>
                                <w:sz w:val="14"/>
                                <w:szCs w:val="14"/>
                              </w:rPr>
                            </w:pPr>
                            <w:r w:rsidRPr="009E5B55">
                              <w:rPr>
                                <w:sz w:val="14"/>
                                <w:szCs w:val="14"/>
                              </w:rPr>
                              <w:t xml:space="preserve">Curriculum focus - </w:t>
                            </w:r>
                            <w:r w:rsidR="004B620F" w:rsidRPr="009E5B55">
                              <w:rPr>
                                <w:sz w:val="14"/>
                                <w:szCs w:val="14"/>
                              </w:rPr>
                              <w:t>Further develop the</w:t>
                            </w:r>
                            <w:r w:rsidR="00EA53D7" w:rsidRPr="009E5B55">
                              <w:rPr>
                                <w:sz w:val="14"/>
                                <w:szCs w:val="14"/>
                              </w:rPr>
                              <w:t xml:space="preserve"> progression in key knowledge</w:t>
                            </w:r>
                            <w:r w:rsidR="005E38DF" w:rsidRPr="009E5B55">
                              <w:rPr>
                                <w:sz w:val="14"/>
                                <w:szCs w:val="14"/>
                              </w:rPr>
                              <w:t xml:space="preserve"> and skills</w:t>
                            </w:r>
                            <w:r w:rsidR="00EA53D7" w:rsidRPr="009E5B55">
                              <w:rPr>
                                <w:sz w:val="14"/>
                                <w:szCs w:val="14"/>
                              </w:rPr>
                              <w:t xml:space="preserve"> alongside vocabulary in foundation subjects</w:t>
                            </w:r>
                          </w:p>
                          <w:p w:rsidR="004B620F" w:rsidRPr="009E5B55" w:rsidRDefault="00550430" w:rsidP="00475F25">
                            <w:pPr>
                              <w:shd w:val="clear" w:color="auto" w:fill="C5E0B3" w:themeFill="accent6" w:themeFillTint="66"/>
                              <w:rPr>
                                <w:sz w:val="14"/>
                                <w:szCs w:val="14"/>
                              </w:rPr>
                            </w:pPr>
                            <w:r w:rsidRPr="009E5B55">
                              <w:rPr>
                                <w:sz w:val="14"/>
                                <w:szCs w:val="14"/>
                              </w:rPr>
                              <w:t xml:space="preserve">Further </w:t>
                            </w:r>
                            <w:r w:rsidR="00556F03" w:rsidRPr="009E5B55">
                              <w:rPr>
                                <w:sz w:val="14"/>
                                <w:szCs w:val="14"/>
                              </w:rPr>
                              <w:t>Improve outcomes in writing and f</w:t>
                            </w:r>
                            <w:r w:rsidR="001F79C3" w:rsidRPr="009E5B55">
                              <w:rPr>
                                <w:sz w:val="14"/>
                                <w:szCs w:val="14"/>
                              </w:rPr>
                              <w:t>urther develop writing stamina across all foundation subjects</w:t>
                            </w:r>
                            <w:r w:rsidR="004B620F" w:rsidRPr="009E5B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356A5" w:rsidRPr="009E5B55" w:rsidRDefault="004356A5" w:rsidP="00475F25">
                            <w:pPr>
                              <w:shd w:val="clear" w:color="auto" w:fill="C5E0B3" w:themeFill="accent6" w:themeFillTint="66"/>
                              <w:rPr>
                                <w:sz w:val="14"/>
                                <w:szCs w:val="14"/>
                              </w:rPr>
                            </w:pPr>
                            <w:r w:rsidRPr="009E5B55">
                              <w:rPr>
                                <w:sz w:val="14"/>
                                <w:szCs w:val="14"/>
                              </w:rPr>
                              <w:t>Improve mental maths facts and quick recall of these facts to apply in Mathematics</w:t>
                            </w:r>
                          </w:p>
                          <w:p w:rsidR="00550430" w:rsidRPr="009E5B55" w:rsidRDefault="00550430" w:rsidP="00475F25">
                            <w:pPr>
                              <w:shd w:val="clear" w:color="auto" w:fill="C5E0B3" w:themeFill="accent6" w:themeFillTint="66"/>
                              <w:rPr>
                                <w:sz w:val="14"/>
                                <w:szCs w:val="14"/>
                              </w:rPr>
                            </w:pPr>
                            <w:r w:rsidRPr="009E5B55">
                              <w:rPr>
                                <w:sz w:val="14"/>
                                <w:szCs w:val="14"/>
                              </w:rPr>
                              <w:t>Ensure scaffolding for ALL pupils in all subject areas and use</w:t>
                            </w:r>
                            <w:r w:rsidR="009E5B55" w:rsidRPr="009E5B55">
                              <w:rPr>
                                <w:sz w:val="14"/>
                                <w:szCs w:val="14"/>
                              </w:rPr>
                              <w:t xml:space="preserve"> of Ordinarily Inclusive Practic</w:t>
                            </w:r>
                            <w:r w:rsidRPr="009E5B55">
                              <w:rPr>
                                <w:sz w:val="14"/>
                                <w:szCs w:val="14"/>
                              </w:rPr>
                              <w:t>e document to adapt the curriculum for SEND learners.</w:t>
                            </w:r>
                          </w:p>
                          <w:p w:rsidR="00556F03" w:rsidRPr="009E5B55" w:rsidRDefault="00556F03" w:rsidP="00475F25">
                            <w:pPr>
                              <w:shd w:val="clear" w:color="auto" w:fill="C5E0B3" w:themeFill="accent6" w:themeFillTint="66"/>
                              <w:rPr>
                                <w:sz w:val="14"/>
                                <w:szCs w:val="14"/>
                              </w:rPr>
                            </w:pPr>
                            <w:r w:rsidRPr="009E5B55">
                              <w:rPr>
                                <w:sz w:val="14"/>
                                <w:szCs w:val="14"/>
                              </w:rPr>
                              <w:t>To develop children’s spoken language with Oracy 21 project across all foundation areas</w:t>
                            </w:r>
                            <w:r w:rsidR="00AF4BB6">
                              <w:rPr>
                                <w:sz w:val="14"/>
                                <w:szCs w:val="14"/>
                              </w:rPr>
                              <w:t xml:space="preserve"> and ensure that collaboration is encouraged.</w:t>
                            </w:r>
                          </w:p>
                          <w:p w:rsidR="00556F03" w:rsidRDefault="00556F03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E5B55">
                              <w:rPr>
                                <w:sz w:val="14"/>
                                <w:szCs w:val="14"/>
                              </w:rPr>
                              <w:t>Further embed Rosenshine’s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>methodology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into our t</w:t>
                            </w:r>
                            <w:r w:rsidR="00F82B47">
                              <w:rPr>
                                <w:sz w:val="16"/>
                                <w:szCs w:val="16"/>
                              </w:rPr>
                              <w:t>eaching and learning in all curriculum areas</w:t>
                            </w:r>
                          </w:p>
                          <w:p w:rsidR="009E5B55" w:rsidRPr="00475F25" w:rsidRDefault="009E5B55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620F" w:rsidRDefault="004B62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336.6pt;height:1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4JKAIAAE4EAAAOAAAAZHJzL2Uyb0RvYy54bWysVNuO2yAQfa/Uf0C8N77I2WStOKtttqkq&#10;bS/Sbj8AYxyjYoYCiZ1+fQecpNG2fanqB8Qww2HmnBmv7sZekYOwToKuaDZLKRGaQyP1rqJfn7dv&#10;lpQ4z3TDFGhR0aNw9G79+tVqMKXIoQPVCEsQRLtyMBXtvDdlkjjeiZ65GRih0dmC7ZlH0+6SxrIB&#10;0XuV5Gl6kwxgG2OBC+fw9GFy0nXEb1vB/ee2dcITVVHMzcfVxrUOa7JesXJnmekkP6XB/iGLnkmN&#10;j16gHphnZG/lb1C95BYctH7GoU+gbSUXsQasJktfVPPUMSNiLUiOMxea3P+D5Z8OXyyRTUXzbEGJ&#10;Zj2K9CxGT97CSPLAz2BciWFPBgP9iMeoc6zVmUfg3xzRsOmY3ol7a2HoBGswvyzcTK6uTjgugNTD&#10;R2jwGbb3EIHG1vaBPKSDIDrqdLxoE1LheFjki2KZo4ujL89uinQZ1UtYeb5urPPvBfQkbCpqUfwI&#10;zw6Pzod0WHkOCa85ULLZSqWiYXf1RllyYNgo2/jFCl6EKU2Git7O8/nEwF8h0vj9CaKXHjteyb6i&#10;y0sQKwNv73QT+9EzqaY9pqz0icjA3cSiH+sxarY461NDc0RmLUwNjgOJmw7sD0oGbO6Kuu97ZgUl&#10;6oNGdW6zogjTEI1ivgi82mtPfe1hmiNURT0l03bj4wQF3jTco4qtjPwGuadMTilj00baTwMWpuLa&#10;jlG/fgPrnwAAAP//AwBQSwMEFAAGAAgAAAAhAPYrTibdAAAABQEAAA8AAABkcnMvZG93bnJldi54&#10;bWxMj8FOwzAQRO9I/IO1SFxQ67Sp0hDiVAgJBLe2VHB1420S1V4H203D32O4lMtKoxnNvC1Xo9Fs&#10;QOc7SwJm0wQYUm1VR42A3fvzJAfmgyQltSUU8I0eVtX1VSkLZc+0wWEbGhZLyBdSQBtCX3Du6xaN&#10;9FPbI0XvYJ2RIUrXcOXkOZYbzedJknEjO4oLrezxqcX6uD0ZAfnidfj0b+n6o84O+j7cLYeXLyfE&#10;7c34+AAs4BguYfjFj+hQRaa9PZHyTAuIj4S/G71smc6B7QWkiyQHXpX8P331AwAA//8DAFBLAQIt&#10;ABQABgAIAAAAIQC2gziS/gAAAOEBAAATAAAAAAAAAAAAAAAAAAAAAABbQ29udGVudF9UeXBlc10u&#10;eG1sUEsBAi0AFAAGAAgAAAAhADj9If/WAAAAlAEAAAsAAAAAAAAAAAAAAAAALwEAAF9yZWxzLy5y&#10;ZWxzUEsBAi0AFAAGAAgAAAAhACcQ/gkoAgAATgQAAA4AAAAAAAAAAAAAAAAALgIAAGRycy9lMm9E&#10;b2MueG1sUEsBAi0AFAAGAAgAAAAhAPYrTibdAAAABQEAAA8AAAAAAAAAAAAAAAAAggQAAGRycy9k&#10;b3ducmV2LnhtbFBLBQYAAAAABAAEAPMAAACMBQAAAAA=&#10;">
                <v:textbox>
                  <w:txbxContent>
                    <w:p w:rsidR="004B620F" w:rsidRPr="009E5B55" w:rsidRDefault="004B620F" w:rsidP="00475F25">
                      <w:pPr>
                        <w:shd w:val="clear" w:color="auto" w:fill="C5E0B3" w:themeFill="accent6" w:themeFillTint="66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9E5B55">
                        <w:rPr>
                          <w:sz w:val="14"/>
                          <w:szCs w:val="14"/>
                          <w:u w:val="single"/>
                        </w:rPr>
                        <w:t>Quality of Education</w:t>
                      </w:r>
                    </w:p>
                    <w:p w:rsidR="001F79C3" w:rsidRPr="009E5B55" w:rsidRDefault="004356A5" w:rsidP="00475F25">
                      <w:pPr>
                        <w:shd w:val="clear" w:color="auto" w:fill="C5E0B3" w:themeFill="accent6" w:themeFillTint="66"/>
                        <w:rPr>
                          <w:sz w:val="14"/>
                          <w:szCs w:val="14"/>
                        </w:rPr>
                      </w:pPr>
                      <w:r w:rsidRPr="009E5B55">
                        <w:rPr>
                          <w:sz w:val="14"/>
                          <w:szCs w:val="14"/>
                        </w:rPr>
                        <w:t xml:space="preserve">Curriculum focus - </w:t>
                      </w:r>
                      <w:r w:rsidR="004B620F" w:rsidRPr="009E5B55">
                        <w:rPr>
                          <w:sz w:val="14"/>
                          <w:szCs w:val="14"/>
                        </w:rPr>
                        <w:t>Further develop the</w:t>
                      </w:r>
                      <w:r w:rsidR="00EA53D7" w:rsidRPr="009E5B55">
                        <w:rPr>
                          <w:sz w:val="14"/>
                          <w:szCs w:val="14"/>
                        </w:rPr>
                        <w:t xml:space="preserve"> progression in key knowledge</w:t>
                      </w:r>
                      <w:r w:rsidR="005E38DF" w:rsidRPr="009E5B55">
                        <w:rPr>
                          <w:sz w:val="14"/>
                          <w:szCs w:val="14"/>
                        </w:rPr>
                        <w:t xml:space="preserve"> and skills</w:t>
                      </w:r>
                      <w:r w:rsidR="00EA53D7" w:rsidRPr="009E5B55">
                        <w:rPr>
                          <w:sz w:val="14"/>
                          <w:szCs w:val="14"/>
                        </w:rPr>
                        <w:t xml:space="preserve"> alongside vocabulary in foundation subjects</w:t>
                      </w:r>
                    </w:p>
                    <w:p w:rsidR="004B620F" w:rsidRPr="009E5B55" w:rsidRDefault="00550430" w:rsidP="00475F25">
                      <w:pPr>
                        <w:shd w:val="clear" w:color="auto" w:fill="C5E0B3" w:themeFill="accent6" w:themeFillTint="66"/>
                        <w:rPr>
                          <w:sz w:val="14"/>
                          <w:szCs w:val="14"/>
                        </w:rPr>
                      </w:pPr>
                      <w:r w:rsidRPr="009E5B55">
                        <w:rPr>
                          <w:sz w:val="14"/>
                          <w:szCs w:val="14"/>
                        </w:rPr>
                        <w:t xml:space="preserve">Further </w:t>
                      </w:r>
                      <w:r w:rsidR="00556F03" w:rsidRPr="009E5B55">
                        <w:rPr>
                          <w:sz w:val="14"/>
                          <w:szCs w:val="14"/>
                        </w:rPr>
                        <w:t>Improve outcomes in writing and f</w:t>
                      </w:r>
                      <w:r w:rsidR="001F79C3" w:rsidRPr="009E5B55">
                        <w:rPr>
                          <w:sz w:val="14"/>
                          <w:szCs w:val="14"/>
                        </w:rPr>
                        <w:t>urther develop writing stamina across all foundation subjects</w:t>
                      </w:r>
                      <w:r w:rsidR="004B620F" w:rsidRPr="009E5B55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356A5" w:rsidRPr="009E5B55" w:rsidRDefault="004356A5" w:rsidP="00475F25">
                      <w:pPr>
                        <w:shd w:val="clear" w:color="auto" w:fill="C5E0B3" w:themeFill="accent6" w:themeFillTint="66"/>
                        <w:rPr>
                          <w:sz w:val="14"/>
                          <w:szCs w:val="14"/>
                        </w:rPr>
                      </w:pPr>
                      <w:r w:rsidRPr="009E5B55">
                        <w:rPr>
                          <w:sz w:val="14"/>
                          <w:szCs w:val="14"/>
                        </w:rPr>
                        <w:t>Improve mental maths facts and quick recall of these facts to apply in Mathematics</w:t>
                      </w:r>
                    </w:p>
                    <w:p w:rsidR="00550430" w:rsidRPr="009E5B55" w:rsidRDefault="00550430" w:rsidP="00475F25">
                      <w:pPr>
                        <w:shd w:val="clear" w:color="auto" w:fill="C5E0B3" w:themeFill="accent6" w:themeFillTint="66"/>
                        <w:rPr>
                          <w:sz w:val="14"/>
                          <w:szCs w:val="14"/>
                        </w:rPr>
                      </w:pPr>
                      <w:r w:rsidRPr="009E5B55">
                        <w:rPr>
                          <w:sz w:val="14"/>
                          <w:szCs w:val="14"/>
                        </w:rPr>
                        <w:t>Ensure scaffolding for ALL pupils in all subject areas and use</w:t>
                      </w:r>
                      <w:r w:rsidR="009E5B55" w:rsidRPr="009E5B55">
                        <w:rPr>
                          <w:sz w:val="14"/>
                          <w:szCs w:val="14"/>
                        </w:rPr>
                        <w:t xml:space="preserve"> of Ordinarily Inclusive Practic</w:t>
                      </w:r>
                      <w:r w:rsidRPr="009E5B55">
                        <w:rPr>
                          <w:sz w:val="14"/>
                          <w:szCs w:val="14"/>
                        </w:rPr>
                        <w:t>e document to adapt the curriculum for SEND learners.</w:t>
                      </w:r>
                    </w:p>
                    <w:p w:rsidR="00556F03" w:rsidRPr="009E5B55" w:rsidRDefault="00556F03" w:rsidP="00475F25">
                      <w:pPr>
                        <w:shd w:val="clear" w:color="auto" w:fill="C5E0B3" w:themeFill="accent6" w:themeFillTint="66"/>
                        <w:rPr>
                          <w:sz w:val="14"/>
                          <w:szCs w:val="14"/>
                        </w:rPr>
                      </w:pPr>
                      <w:r w:rsidRPr="009E5B55">
                        <w:rPr>
                          <w:sz w:val="14"/>
                          <w:szCs w:val="14"/>
                        </w:rPr>
                        <w:t>To develop children’s spoken language with Oracy 21 project across all foundation areas</w:t>
                      </w:r>
                      <w:r w:rsidR="00AF4BB6">
                        <w:rPr>
                          <w:sz w:val="14"/>
                          <w:szCs w:val="14"/>
                        </w:rPr>
                        <w:t xml:space="preserve"> and ensure that collaboration is encouraged.</w:t>
                      </w:r>
                    </w:p>
                    <w:p w:rsidR="00556F03" w:rsidRDefault="00556F03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</w:rPr>
                      </w:pPr>
                      <w:r w:rsidRPr="009E5B55">
                        <w:rPr>
                          <w:sz w:val="14"/>
                          <w:szCs w:val="14"/>
                        </w:rPr>
                        <w:t>Further embed Rosenshine’s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>methodology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 into our t</w:t>
                      </w:r>
                      <w:r w:rsidR="00F82B47">
                        <w:rPr>
                          <w:sz w:val="16"/>
                          <w:szCs w:val="16"/>
                        </w:rPr>
                        <w:t>eaching and learning in all curriculum areas</w:t>
                      </w:r>
                    </w:p>
                    <w:p w:rsidR="009E5B55" w:rsidRPr="00475F25" w:rsidRDefault="009E5B55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</w:rPr>
                      </w:pPr>
                    </w:p>
                    <w:p w:rsidR="004B620F" w:rsidRDefault="004B620F"/>
                  </w:txbxContent>
                </v:textbox>
                <w10:anchorlock/>
              </v:shape>
            </w:pict>
          </mc:Fallback>
        </mc:AlternateContent>
      </w:r>
    </w:p>
    <w:sectPr w:rsidR="004C57F3" w:rsidSect="004B62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CB1"/>
    <w:multiLevelType w:val="hybridMultilevel"/>
    <w:tmpl w:val="8C2A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8B9"/>
    <w:multiLevelType w:val="hybridMultilevel"/>
    <w:tmpl w:val="126C0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7F3"/>
    <w:multiLevelType w:val="hybridMultilevel"/>
    <w:tmpl w:val="D6109A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C3F"/>
    <w:multiLevelType w:val="hybridMultilevel"/>
    <w:tmpl w:val="CE46C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01CFF"/>
    <w:multiLevelType w:val="hybridMultilevel"/>
    <w:tmpl w:val="0074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7C9"/>
    <w:multiLevelType w:val="hybridMultilevel"/>
    <w:tmpl w:val="6B7C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C6AC9"/>
    <w:multiLevelType w:val="hybridMultilevel"/>
    <w:tmpl w:val="06CC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78D0"/>
    <w:multiLevelType w:val="hybridMultilevel"/>
    <w:tmpl w:val="4616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65A0"/>
    <w:multiLevelType w:val="hybridMultilevel"/>
    <w:tmpl w:val="596A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49DB"/>
    <w:multiLevelType w:val="hybridMultilevel"/>
    <w:tmpl w:val="8D28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D3E7C"/>
    <w:multiLevelType w:val="hybridMultilevel"/>
    <w:tmpl w:val="D5F0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F"/>
    <w:rsid w:val="00000331"/>
    <w:rsid w:val="001F79C3"/>
    <w:rsid w:val="004356A5"/>
    <w:rsid w:val="00475F25"/>
    <w:rsid w:val="004B620F"/>
    <w:rsid w:val="00550430"/>
    <w:rsid w:val="00556F03"/>
    <w:rsid w:val="005E38DF"/>
    <w:rsid w:val="00703075"/>
    <w:rsid w:val="00745E4A"/>
    <w:rsid w:val="009E5B55"/>
    <w:rsid w:val="00AF4BB6"/>
    <w:rsid w:val="00D2652A"/>
    <w:rsid w:val="00E7233D"/>
    <w:rsid w:val="00EA53D7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7461"/>
  <w15:chartTrackingRefBased/>
  <w15:docId w15:val="{F21066EF-6AE4-41AE-8DBC-1CC89FD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scopus</dc:creator>
  <cp:keywords/>
  <dc:description/>
  <cp:lastModifiedBy>scopus@SMPDOMAIN.local</cp:lastModifiedBy>
  <cp:revision>2</cp:revision>
  <dcterms:created xsi:type="dcterms:W3CDTF">2023-04-14T11:34:00Z</dcterms:created>
  <dcterms:modified xsi:type="dcterms:W3CDTF">2023-04-14T11:34:00Z</dcterms:modified>
</cp:coreProperties>
</file>